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505" w:rsidRDefault="00AC0505" w:rsidP="00AC0505">
      <w:pPr>
        <w:spacing w:after="0" w:line="360" w:lineRule="auto"/>
        <w:jc w:val="both"/>
        <w:rPr>
          <w:rFonts w:ascii="Palatino Linotype" w:hAnsi="Palatino Linotype"/>
          <w:b/>
          <w:sz w:val="24"/>
          <w:szCs w:val="24"/>
        </w:rPr>
      </w:pPr>
      <w:bookmarkStart w:id="0" w:name="_GoBack"/>
      <w:bookmarkEnd w:id="0"/>
      <w:r>
        <w:rPr>
          <w:rFonts w:ascii="Palatino Linotype" w:hAnsi="Palatino Linotype"/>
          <w:b/>
          <w:sz w:val="24"/>
          <w:szCs w:val="24"/>
        </w:rPr>
        <w:t>VOTO PARTICULAR QUE FORMULA LA COMISIONADA</w:t>
      </w:r>
      <w:r w:rsidR="00A36DBB">
        <w:rPr>
          <w:rFonts w:ascii="Palatino Linotype" w:hAnsi="Palatino Linotype"/>
          <w:b/>
          <w:sz w:val="24"/>
          <w:szCs w:val="24"/>
        </w:rPr>
        <w:t xml:space="preserve"> PRESIDENTA</w:t>
      </w:r>
      <w:r w:rsidRPr="00563D0F">
        <w:rPr>
          <w:rFonts w:ascii="Palatino Linotype" w:hAnsi="Palatino Linotype"/>
          <w:b/>
          <w:sz w:val="24"/>
          <w:szCs w:val="24"/>
        </w:rPr>
        <w:t xml:space="preserve"> ZULEMA MARTÍNEZ SÁNCHEZ, EN RELACIÓN CON LA RESOLUCIÓN DICTADA POR EL PLENO D</w:t>
      </w:r>
      <w:r>
        <w:rPr>
          <w:rFonts w:ascii="Palatino Linotype" w:hAnsi="Palatino Linotype"/>
          <w:b/>
          <w:sz w:val="24"/>
          <w:szCs w:val="24"/>
        </w:rPr>
        <w:t xml:space="preserve">EL INSTITUTO DE TRANSPARENCIA, </w:t>
      </w:r>
      <w:r w:rsidRPr="00563D0F">
        <w:rPr>
          <w:rFonts w:ascii="Palatino Linotype" w:hAnsi="Palatino Linotype"/>
          <w:b/>
          <w:sz w:val="24"/>
          <w:szCs w:val="24"/>
        </w:rPr>
        <w:t xml:space="preserve">ACCESO A LA INFORMACIÓN PÚBLICA Y PROTECCIÓN DE DATOS PERSONALES DEL ESTADO DE MÉXICO Y MUNICIPIOS, EN LA </w:t>
      </w:r>
      <w:r w:rsidR="007254F5">
        <w:rPr>
          <w:rFonts w:ascii="Palatino Linotype" w:hAnsi="Palatino Linotype"/>
          <w:b/>
          <w:sz w:val="24"/>
          <w:szCs w:val="24"/>
        </w:rPr>
        <w:t>CUADRAGÉSIMA TERCERA</w:t>
      </w:r>
      <w:r>
        <w:rPr>
          <w:rFonts w:ascii="Palatino Linotype" w:hAnsi="Palatino Linotype"/>
          <w:b/>
          <w:sz w:val="24"/>
          <w:szCs w:val="24"/>
        </w:rPr>
        <w:t xml:space="preserve"> </w:t>
      </w:r>
      <w:r w:rsidRPr="00563D0F">
        <w:rPr>
          <w:rFonts w:ascii="Palatino Linotype" w:hAnsi="Palatino Linotype"/>
          <w:b/>
          <w:sz w:val="24"/>
          <w:szCs w:val="24"/>
        </w:rPr>
        <w:t>SESIÓN ORDINARIA DE</w:t>
      </w:r>
      <w:r>
        <w:rPr>
          <w:rFonts w:ascii="Palatino Linotype" w:hAnsi="Palatino Linotype"/>
          <w:b/>
          <w:sz w:val="24"/>
          <w:szCs w:val="24"/>
        </w:rPr>
        <w:t>L</w:t>
      </w:r>
      <w:r w:rsidRPr="00563D0F">
        <w:rPr>
          <w:rFonts w:ascii="Palatino Linotype" w:hAnsi="Palatino Linotype"/>
          <w:b/>
          <w:sz w:val="24"/>
          <w:szCs w:val="24"/>
        </w:rPr>
        <w:t xml:space="preserve"> </w:t>
      </w:r>
      <w:r w:rsidR="007254F5">
        <w:rPr>
          <w:rFonts w:ascii="Palatino Linotype" w:hAnsi="Palatino Linotype"/>
          <w:b/>
          <w:sz w:val="24"/>
          <w:szCs w:val="24"/>
        </w:rPr>
        <w:t>VEINTIDOS DE NOVIEMBRE</w:t>
      </w:r>
      <w:r>
        <w:rPr>
          <w:rFonts w:ascii="Palatino Linotype" w:hAnsi="Palatino Linotype"/>
          <w:b/>
          <w:sz w:val="24"/>
          <w:szCs w:val="24"/>
        </w:rPr>
        <w:t xml:space="preserve"> D</w:t>
      </w:r>
      <w:r w:rsidRPr="00563D0F">
        <w:rPr>
          <w:rFonts w:ascii="Palatino Linotype" w:hAnsi="Palatino Linotype"/>
          <w:b/>
          <w:sz w:val="24"/>
          <w:szCs w:val="24"/>
        </w:rPr>
        <w:t xml:space="preserve">E DOS MIL </w:t>
      </w:r>
      <w:r>
        <w:rPr>
          <w:rFonts w:ascii="Palatino Linotype" w:hAnsi="Palatino Linotype"/>
          <w:b/>
          <w:sz w:val="24"/>
          <w:szCs w:val="24"/>
        </w:rPr>
        <w:t>DIECI</w:t>
      </w:r>
      <w:r w:rsidR="00A36DBB">
        <w:rPr>
          <w:rFonts w:ascii="Palatino Linotype" w:hAnsi="Palatino Linotype"/>
          <w:b/>
          <w:sz w:val="24"/>
          <w:szCs w:val="24"/>
        </w:rPr>
        <w:t>OCHO</w:t>
      </w:r>
      <w:r>
        <w:rPr>
          <w:rFonts w:ascii="Palatino Linotype" w:hAnsi="Palatino Linotype"/>
          <w:b/>
          <w:sz w:val="24"/>
          <w:szCs w:val="24"/>
        </w:rPr>
        <w:t>, EN EL</w:t>
      </w:r>
      <w:r w:rsidRPr="00563D0F">
        <w:rPr>
          <w:rFonts w:ascii="Palatino Linotype" w:hAnsi="Palatino Linotype"/>
          <w:b/>
          <w:sz w:val="24"/>
          <w:szCs w:val="24"/>
        </w:rPr>
        <w:t xml:space="preserve"> RECURSO DE REVISIÓN </w:t>
      </w:r>
      <w:r>
        <w:rPr>
          <w:rFonts w:ascii="Palatino Linotype" w:hAnsi="Palatino Linotype"/>
          <w:b/>
          <w:sz w:val="24"/>
          <w:szCs w:val="24"/>
        </w:rPr>
        <w:t>0</w:t>
      </w:r>
      <w:r w:rsidR="007254F5">
        <w:rPr>
          <w:rFonts w:ascii="Palatino Linotype" w:hAnsi="Palatino Linotype"/>
          <w:b/>
          <w:sz w:val="24"/>
          <w:szCs w:val="24"/>
        </w:rPr>
        <w:t>3419</w:t>
      </w:r>
      <w:r>
        <w:rPr>
          <w:rFonts w:ascii="Palatino Linotype" w:hAnsi="Palatino Linotype"/>
          <w:b/>
          <w:sz w:val="24"/>
          <w:szCs w:val="24"/>
        </w:rPr>
        <w:t>/INFOEM/IP/RR/201</w:t>
      </w:r>
      <w:r w:rsidR="00CC66E2">
        <w:rPr>
          <w:rFonts w:ascii="Palatino Linotype" w:hAnsi="Palatino Linotype"/>
          <w:b/>
          <w:sz w:val="24"/>
          <w:szCs w:val="24"/>
        </w:rPr>
        <w:t>8</w:t>
      </w:r>
      <w:r>
        <w:rPr>
          <w:rFonts w:ascii="Palatino Linotype" w:hAnsi="Palatino Linotype"/>
          <w:b/>
          <w:sz w:val="24"/>
          <w:szCs w:val="24"/>
        </w:rPr>
        <w:t>.</w:t>
      </w:r>
    </w:p>
    <w:p w:rsidR="00AC0505" w:rsidRPr="009D17A7" w:rsidRDefault="00AC0505" w:rsidP="00AC0505">
      <w:pPr>
        <w:spacing w:after="0" w:line="360" w:lineRule="auto"/>
        <w:jc w:val="both"/>
        <w:rPr>
          <w:rFonts w:ascii="Palatino Linotype" w:hAnsi="Palatino Linotype"/>
          <w:b/>
          <w:sz w:val="24"/>
          <w:szCs w:val="24"/>
        </w:rPr>
      </w:pPr>
    </w:p>
    <w:p w:rsidR="00AC0505" w:rsidRPr="009D17A7" w:rsidRDefault="00AC0505" w:rsidP="00AC0505">
      <w:pPr>
        <w:spacing w:after="0" w:line="360" w:lineRule="auto"/>
        <w:jc w:val="both"/>
        <w:rPr>
          <w:rFonts w:ascii="Palatino Linotype" w:hAnsi="Palatino Linotype"/>
          <w:sz w:val="24"/>
          <w:szCs w:val="24"/>
        </w:rPr>
      </w:pPr>
      <w:r w:rsidRPr="009D17A7">
        <w:rPr>
          <w:rFonts w:ascii="Palatino Linotype" w:hAnsi="Palatino Linotype"/>
          <w:sz w:val="24"/>
          <w:szCs w:val="24"/>
        </w:rPr>
        <w:t xml:space="preserve">Con fundamento en lo dispuesto por el artículo 14 fracción XI del Reglamento Interior del Instituto de Transparencia, Acceso a la Información Pública y Protección de Datos Personales del </w:t>
      </w:r>
      <w:r w:rsidR="005A0F44" w:rsidRPr="009D17A7">
        <w:rPr>
          <w:rFonts w:ascii="Palatino Linotype" w:hAnsi="Palatino Linotype"/>
          <w:sz w:val="24"/>
          <w:szCs w:val="24"/>
        </w:rPr>
        <w:t xml:space="preserve">Estado de México y Municipios, la </w:t>
      </w:r>
      <w:r w:rsidRPr="009D17A7">
        <w:rPr>
          <w:rFonts w:ascii="Palatino Linotype" w:hAnsi="Palatino Linotype"/>
          <w:sz w:val="24"/>
          <w:szCs w:val="24"/>
        </w:rPr>
        <w:t>que suscribe Comisionada</w:t>
      </w:r>
      <w:r w:rsidR="005A0F44" w:rsidRPr="009D17A7">
        <w:rPr>
          <w:rFonts w:ascii="Palatino Linotype" w:hAnsi="Palatino Linotype"/>
          <w:sz w:val="24"/>
          <w:szCs w:val="24"/>
        </w:rPr>
        <w:t xml:space="preserve"> Presidenta </w:t>
      </w:r>
      <w:r w:rsidRPr="009D17A7">
        <w:rPr>
          <w:rFonts w:ascii="Palatino Linotype" w:hAnsi="Palatino Linotype"/>
          <w:sz w:val="24"/>
          <w:szCs w:val="24"/>
        </w:rPr>
        <w:t>Zulema Martínez Sánchez  emiti</w:t>
      </w:r>
      <w:r w:rsidR="005A0F44" w:rsidRPr="009D17A7">
        <w:rPr>
          <w:rFonts w:ascii="Palatino Linotype" w:hAnsi="Palatino Linotype"/>
          <w:sz w:val="24"/>
          <w:szCs w:val="24"/>
        </w:rPr>
        <w:t xml:space="preserve">endo VOTO PARTICULAR </w:t>
      </w:r>
      <w:r w:rsidRPr="009D17A7">
        <w:rPr>
          <w:rFonts w:ascii="Palatino Linotype" w:hAnsi="Palatino Linotype"/>
          <w:sz w:val="24"/>
          <w:szCs w:val="24"/>
        </w:rPr>
        <w:t>respecto a la resolución dictada en el recurso de revisión número 0</w:t>
      </w:r>
      <w:r w:rsidR="007254F5" w:rsidRPr="009D17A7">
        <w:rPr>
          <w:rFonts w:ascii="Palatino Linotype" w:hAnsi="Palatino Linotype"/>
          <w:sz w:val="24"/>
          <w:szCs w:val="24"/>
        </w:rPr>
        <w:t>3419</w:t>
      </w:r>
      <w:r w:rsidRPr="009D17A7">
        <w:rPr>
          <w:rFonts w:ascii="Palatino Linotype" w:hAnsi="Palatino Linotype"/>
          <w:sz w:val="24"/>
          <w:szCs w:val="24"/>
        </w:rPr>
        <w:t>/INFOEM/IP/RR/201</w:t>
      </w:r>
      <w:r w:rsidR="00CC66E2">
        <w:rPr>
          <w:rFonts w:ascii="Palatino Linotype" w:hAnsi="Palatino Linotype"/>
          <w:sz w:val="24"/>
          <w:szCs w:val="24"/>
        </w:rPr>
        <w:t>8</w:t>
      </w:r>
      <w:r w:rsidRPr="009D17A7">
        <w:rPr>
          <w:rFonts w:ascii="Palatino Linotype" w:hAnsi="Palatino Linotype"/>
          <w:sz w:val="24"/>
          <w:szCs w:val="24"/>
        </w:rPr>
        <w:t xml:space="preserve">, pronunciada por el Pleno de este Instituto ante el proyecto presentado por </w:t>
      </w:r>
      <w:r w:rsidR="00023BB7">
        <w:rPr>
          <w:rFonts w:ascii="Palatino Linotype" w:hAnsi="Palatino Linotype"/>
          <w:sz w:val="24"/>
          <w:szCs w:val="24"/>
        </w:rPr>
        <w:t>e</w:t>
      </w:r>
      <w:r w:rsidRPr="009D17A7">
        <w:rPr>
          <w:rFonts w:ascii="Palatino Linotype" w:hAnsi="Palatino Linotype"/>
          <w:sz w:val="24"/>
          <w:szCs w:val="24"/>
        </w:rPr>
        <w:t>l Comisionad</w:t>
      </w:r>
      <w:r w:rsidR="00784717">
        <w:rPr>
          <w:rFonts w:ascii="Palatino Linotype" w:hAnsi="Palatino Linotype"/>
          <w:sz w:val="24"/>
          <w:szCs w:val="24"/>
        </w:rPr>
        <w:t>o</w:t>
      </w:r>
      <w:r w:rsidR="00023BB7">
        <w:rPr>
          <w:rFonts w:ascii="Palatino Linotype" w:hAnsi="Palatino Linotype"/>
          <w:sz w:val="24"/>
          <w:szCs w:val="24"/>
        </w:rPr>
        <w:t xml:space="preserve"> Javier Martínez Cruz</w:t>
      </w:r>
      <w:r w:rsidRPr="009D17A7">
        <w:rPr>
          <w:rFonts w:ascii="Palatino Linotype" w:hAnsi="Palatino Linotype"/>
          <w:sz w:val="24"/>
          <w:szCs w:val="24"/>
        </w:rPr>
        <w:t xml:space="preserve">, que es del tenor siguiente: </w:t>
      </w:r>
    </w:p>
    <w:p w:rsidR="00AC0505" w:rsidRPr="009D17A7" w:rsidRDefault="00AC0505" w:rsidP="00AC0505">
      <w:pPr>
        <w:spacing w:after="0" w:line="360" w:lineRule="auto"/>
        <w:jc w:val="both"/>
        <w:rPr>
          <w:rFonts w:ascii="Palatino Linotype" w:hAnsi="Palatino Linotype"/>
          <w:sz w:val="24"/>
          <w:szCs w:val="24"/>
        </w:rPr>
      </w:pPr>
    </w:p>
    <w:p w:rsidR="00A84700" w:rsidRPr="009D17A7" w:rsidRDefault="00AC0505" w:rsidP="00A84700">
      <w:pPr>
        <w:spacing w:after="0" w:line="360" w:lineRule="auto"/>
        <w:jc w:val="both"/>
        <w:rPr>
          <w:rFonts w:ascii="Palatino Linotype" w:hAnsi="Palatino Linotype"/>
          <w:sz w:val="24"/>
          <w:szCs w:val="24"/>
        </w:rPr>
      </w:pPr>
      <w:r w:rsidRPr="009D17A7">
        <w:rPr>
          <w:rFonts w:ascii="Palatino Linotype" w:hAnsi="Palatino Linotype"/>
          <w:sz w:val="24"/>
          <w:szCs w:val="24"/>
        </w:rPr>
        <w:t>L</w:t>
      </w:r>
      <w:r w:rsidR="005A0F44" w:rsidRPr="009D17A7">
        <w:rPr>
          <w:rFonts w:ascii="Palatino Linotype" w:hAnsi="Palatino Linotype"/>
          <w:sz w:val="24"/>
          <w:szCs w:val="24"/>
        </w:rPr>
        <w:t>a</w:t>
      </w:r>
      <w:r w:rsidRPr="009D17A7">
        <w:rPr>
          <w:rFonts w:ascii="Palatino Linotype" w:hAnsi="Palatino Linotype"/>
          <w:sz w:val="24"/>
          <w:szCs w:val="24"/>
        </w:rPr>
        <w:t xml:space="preserve"> suscrit</w:t>
      </w:r>
      <w:r w:rsidR="005A0F44" w:rsidRPr="009D17A7">
        <w:rPr>
          <w:rFonts w:ascii="Palatino Linotype" w:hAnsi="Palatino Linotype"/>
          <w:sz w:val="24"/>
          <w:szCs w:val="24"/>
        </w:rPr>
        <w:t>a</w:t>
      </w:r>
      <w:r w:rsidRPr="009D17A7">
        <w:rPr>
          <w:rFonts w:ascii="Palatino Linotype" w:hAnsi="Palatino Linotype"/>
          <w:sz w:val="24"/>
          <w:szCs w:val="24"/>
        </w:rPr>
        <w:t xml:space="preserve"> </w:t>
      </w:r>
      <w:r w:rsidR="00A84700" w:rsidRPr="009D17A7">
        <w:rPr>
          <w:rFonts w:ascii="Palatino Linotype" w:hAnsi="Palatino Linotype"/>
          <w:sz w:val="24"/>
          <w:szCs w:val="24"/>
        </w:rPr>
        <w:t xml:space="preserve">comparte el sentido de la resolución, no obstante no comparte </w:t>
      </w:r>
      <w:r w:rsidR="005A0F44" w:rsidRPr="009D17A7">
        <w:rPr>
          <w:rFonts w:ascii="Palatino Linotype" w:hAnsi="Palatino Linotype"/>
          <w:sz w:val="24"/>
          <w:szCs w:val="24"/>
        </w:rPr>
        <w:t>la postura de la ponencia en relación al criterio tomado para resolver el recurso de revisió</w:t>
      </w:r>
      <w:r w:rsidR="00A84700" w:rsidRPr="009D17A7">
        <w:rPr>
          <w:rFonts w:ascii="Palatino Linotype" w:hAnsi="Palatino Linotype"/>
          <w:sz w:val="24"/>
          <w:szCs w:val="24"/>
        </w:rPr>
        <w:t>n, partiendo de la solicitud de información, que es del tenor siguiente:</w:t>
      </w:r>
    </w:p>
    <w:p w:rsidR="00A84700" w:rsidRDefault="00A84700" w:rsidP="00A84700">
      <w:pPr>
        <w:spacing w:after="0" w:line="360" w:lineRule="auto"/>
        <w:jc w:val="both"/>
        <w:rPr>
          <w:rFonts w:ascii="Palatino Linotype" w:hAnsi="Palatino Linotype"/>
        </w:rPr>
      </w:pPr>
    </w:p>
    <w:p w:rsidR="007254F5" w:rsidRPr="007254F5" w:rsidRDefault="007254F5" w:rsidP="007254F5">
      <w:pPr>
        <w:spacing w:after="0" w:line="240" w:lineRule="auto"/>
        <w:ind w:left="851" w:right="706"/>
        <w:jc w:val="both"/>
        <w:rPr>
          <w:rFonts w:ascii="Palatino Linotype" w:hAnsi="Palatino Linotype" w:cs="Arial"/>
          <w:i/>
          <w:lang w:eastAsia="es-MX"/>
        </w:rPr>
      </w:pPr>
      <w:r w:rsidRPr="007254F5">
        <w:rPr>
          <w:rFonts w:ascii="Palatino Linotype" w:hAnsi="Palatino Linotype" w:cs="Arial"/>
          <w:i/>
          <w:lang w:eastAsia="es-MX"/>
        </w:rPr>
        <w:t xml:space="preserve">“copia del nombramiento como contralor actual y de su anterior cargo en el EDO también en contraloria de Oscar Vilchis Gonzales / copia de su acta de entrega </w:t>
      </w:r>
      <w:r w:rsidRPr="007254F5">
        <w:rPr>
          <w:rFonts w:ascii="Palatino Linotype" w:hAnsi="Palatino Linotype" w:cs="Arial"/>
          <w:i/>
          <w:lang w:eastAsia="es-MX"/>
        </w:rPr>
        <w:lastRenderedPageBreak/>
        <w:t>anterior y de todos los asuntos que manejó con maxima publicidad, entregar resultados concretos de todas las denuncias, auditorias, asuntos que recibió de la ASF y auditoria superior del EDO o procuradurías estatales del EDO o PGR ( por numero consecutivo y por fecha cada expediente / y lo mismo para todas sus actuaciones en GACM asi como la investigación que hace PGR en contra de este ./ resultados concretos en sus actuaciones como contralor en el EDO en GACM y a la fecha en su nuevo nombramiento” (Sic)</w:t>
      </w:r>
    </w:p>
    <w:p w:rsidR="007254F5" w:rsidRDefault="007254F5" w:rsidP="00A84700">
      <w:pPr>
        <w:spacing w:after="0" w:line="360" w:lineRule="auto"/>
        <w:jc w:val="both"/>
        <w:rPr>
          <w:rFonts w:ascii="Arial" w:hAnsi="Arial" w:cs="Arial"/>
          <w:i/>
          <w:lang w:eastAsia="es-MX"/>
        </w:rPr>
      </w:pPr>
    </w:p>
    <w:p w:rsidR="007254F5" w:rsidRPr="009D17A7" w:rsidRDefault="00A84700" w:rsidP="007254F5">
      <w:pPr>
        <w:spacing w:after="0" w:line="360" w:lineRule="auto"/>
        <w:ind w:right="-6"/>
        <w:jc w:val="both"/>
        <w:rPr>
          <w:rFonts w:ascii="Palatino Linotype" w:hAnsi="Palatino Linotype" w:cs="Arial"/>
          <w:sz w:val="24"/>
          <w:szCs w:val="24"/>
        </w:rPr>
      </w:pPr>
      <w:r w:rsidRPr="009D17A7">
        <w:rPr>
          <w:rFonts w:ascii="Palatino Linotype" w:hAnsi="Palatino Linotype"/>
          <w:sz w:val="24"/>
          <w:szCs w:val="24"/>
        </w:rPr>
        <w:t xml:space="preserve"> En relación a ello el Sujeto Obligado</w:t>
      </w:r>
      <w:r w:rsidR="007254F5" w:rsidRPr="009D17A7">
        <w:rPr>
          <w:rFonts w:ascii="Palatino Linotype" w:hAnsi="Palatino Linotype"/>
          <w:sz w:val="24"/>
          <w:szCs w:val="24"/>
        </w:rPr>
        <w:t xml:space="preserve"> solicito aclaración respecto de  </w:t>
      </w:r>
      <w:r w:rsidR="007254F5" w:rsidRPr="009D17A7">
        <w:rPr>
          <w:rFonts w:ascii="Palatino Linotype" w:hAnsi="Palatino Linotype" w:cs="Arial"/>
          <w:b/>
          <w:i/>
          <w:sz w:val="24"/>
          <w:szCs w:val="24"/>
        </w:rPr>
        <w:t>“…todos los asuntos que manejó con maxima publicidad…”</w:t>
      </w:r>
      <w:r w:rsidR="007254F5" w:rsidRPr="009D17A7">
        <w:rPr>
          <w:rFonts w:ascii="Palatino Linotype" w:hAnsi="Palatino Linotype" w:cs="Arial"/>
          <w:i/>
          <w:sz w:val="24"/>
          <w:szCs w:val="24"/>
        </w:rPr>
        <w:t xml:space="preserve"> así como que especifique a que se refiere cuando menciona </w:t>
      </w:r>
      <w:r w:rsidR="007254F5" w:rsidRPr="009D17A7">
        <w:rPr>
          <w:rFonts w:ascii="Palatino Linotype" w:hAnsi="Palatino Linotype" w:cs="Arial"/>
          <w:b/>
          <w:i/>
          <w:sz w:val="24"/>
          <w:szCs w:val="24"/>
        </w:rPr>
        <w:t xml:space="preserve">“…GACM…” </w:t>
      </w:r>
      <w:r w:rsidR="007254F5" w:rsidRPr="009D17A7">
        <w:rPr>
          <w:rFonts w:ascii="Palatino Linotype" w:hAnsi="Palatino Linotype" w:cs="Arial"/>
          <w:i/>
          <w:sz w:val="24"/>
          <w:szCs w:val="24"/>
        </w:rPr>
        <w:t>(sic)</w:t>
      </w:r>
      <w:r w:rsidR="007254F5" w:rsidRPr="009D17A7">
        <w:rPr>
          <w:rFonts w:ascii="Palatino Linotype" w:hAnsi="Palatino Linotype" w:cs="Arial"/>
          <w:sz w:val="24"/>
          <w:szCs w:val="24"/>
        </w:rPr>
        <w:t xml:space="preserve">, en atención a dicha aclaración el solicitante manifestó lo siguiente ““lo solicitado cumple con lo establecido en la ley de transparencia por ende entregue la información y documentación solicitada”, </w:t>
      </w:r>
      <w:r w:rsidR="007254F5" w:rsidRPr="009D17A7">
        <w:rPr>
          <w:rFonts w:ascii="Palatino Linotype" w:hAnsi="Palatino Linotype" w:cs="Arial"/>
          <w:b/>
          <w:sz w:val="24"/>
          <w:szCs w:val="24"/>
        </w:rPr>
        <w:t>Anexos.</w:t>
      </w:r>
      <w:r w:rsidR="007254F5" w:rsidRPr="009D17A7">
        <w:rPr>
          <w:rFonts w:ascii="Palatino Linotype" w:hAnsi="Palatino Linotype" w:cs="Arial"/>
          <w:sz w:val="24"/>
          <w:szCs w:val="24"/>
        </w:rPr>
        <w:t xml:space="preserve"> A su aclaración adjuntó el archivo “</w:t>
      </w:r>
      <w:r w:rsidR="007254F5" w:rsidRPr="009D17A7">
        <w:rPr>
          <w:rFonts w:ascii="Palatino Linotype" w:hAnsi="Palatino Linotype" w:cs="Arial"/>
          <w:b/>
          <w:sz w:val="24"/>
          <w:szCs w:val="24"/>
        </w:rPr>
        <w:t xml:space="preserve">331 contralor gacm DGP 1.pdf, </w:t>
      </w:r>
      <w:r w:rsidR="007254F5" w:rsidRPr="009D17A7">
        <w:rPr>
          <w:rFonts w:ascii="Palatino Linotype" w:hAnsi="Palatino Linotype" w:cs="Arial"/>
          <w:sz w:val="24"/>
          <w:szCs w:val="24"/>
        </w:rPr>
        <w:t>el cual contiene un “FORMATO ÚNICO DE MOVIMIENTOS DE PERSONAL” emitido por la Dirección General de Personal de la Subsecretaría de Administración de la Secretaría de Finanzas del Gobierno del Estado de México, con número de folio 830000000, de fecha veintiséis de julio de dos mil dieciocho; en donde se aprecia el trámite de alta y adscripción  del servidor público de quien se requirió información, a la Contraloría Interna de la Secretaría de Obra Pública.</w:t>
      </w:r>
    </w:p>
    <w:p w:rsidR="007254F5" w:rsidRPr="009D17A7" w:rsidRDefault="007254F5" w:rsidP="007254F5">
      <w:pPr>
        <w:spacing w:after="0" w:line="360" w:lineRule="auto"/>
        <w:ind w:right="-6"/>
        <w:jc w:val="both"/>
        <w:rPr>
          <w:rFonts w:ascii="Palatino Linotype" w:hAnsi="Palatino Linotype" w:cs="Arial"/>
          <w:sz w:val="24"/>
          <w:szCs w:val="24"/>
        </w:rPr>
      </w:pPr>
    </w:p>
    <w:p w:rsidR="007254F5" w:rsidRPr="009D17A7" w:rsidRDefault="007254F5" w:rsidP="007254F5">
      <w:pPr>
        <w:spacing w:after="0" w:line="360" w:lineRule="auto"/>
        <w:jc w:val="both"/>
        <w:rPr>
          <w:rFonts w:ascii="Palatino Linotype" w:hAnsi="Palatino Linotype"/>
          <w:sz w:val="24"/>
          <w:szCs w:val="24"/>
        </w:rPr>
      </w:pPr>
      <w:r w:rsidRPr="009D17A7">
        <w:rPr>
          <w:rFonts w:ascii="Palatino Linotype" w:hAnsi="Palatino Linotype"/>
          <w:sz w:val="24"/>
          <w:szCs w:val="24"/>
        </w:rPr>
        <w:t xml:space="preserve">Posterior a ello se remitió respuesta correspondiente y derivado del estudio realizado, se </w:t>
      </w:r>
      <w:r w:rsidR="009D17A7" w:rsidRPr="009D17A7">
        <w:rPr>
          <w:rFonts w:ascii="Palatino Linotype" w:hAnsi="Palatino Linotype"/>
          <w:sz w:val="24"/>
          <w:szCs w:val="24"/>
        </w:rPr>
        <w:t>concluyó</w:t>
      </w:r>
      <w:r w:rsidRPr="009D17A7">
        <w:rPr>
          <w:rFonts w:ascii="Palatino Linotype" w:hAnsi="Palatino Linotype"/>
          <w:sz w:val="24"/>
          <w:szCs w:val="24"/>
        </w:rPr>
        <w:t xml:space="preserve"> en modificar la respuesta del Sujeto Obligado, ordenando la entrega de tres puntos.</w:t>
      </w:r>
    </w:p>
    <w:p w:rsidR="007254F5" w:rsidRPr="009D17A7" w:rsidRDefault="007254F5" w:rsidP="007254F5">
      <w:pPr>
        <w:tabs>
          <w:tab w:val="left" w:pos="7088"/>
        </w:tabs>
        <w:autoSpaceDE w:val="0"/>
        <w:autoSpaceDN w:val="0"/>
        <w:adjustRightInd w:val="0"/>
        <w:spacing w:line="360" w:lineRule="auto"/>
        <w:ind w:right="49"/>
        <w:jc w:val="both"/>
        <w:rPr>
          <w:rFonts w:ascii="Palatino Linotype" w:eastAsia="Arial Unicode MS" w:hAnsi="Palatino Linotype" w:cs="Arial"/>
          <w:sz w:val="24"/>
          <w:szCs w:val="24"/>
        </w:rPr>
      </w:pPr>
      <w:r w:rsidRPr="009D17A7">
        <w:rPr>
          <w:rFonts w:ascii="Palatino Linotype" w:hAnsi="Palatino Linotype"/>
          <w:sz w:val="24"/>
          <w:szCs w:val="24"/>
        </w:rPr>
        <w:lastRenderedPageBreak/>
        <w:t>En relación a ello, el presente voto particular se enfoca e</w:t>
      </w:r>
      <w:r w:rsidR="009D17A7">
        <w:rPr>
          <w:rFonts w:ascii="Palatino Linotype" w:hAnsi="Palatino Linotype"/>
          <w:sz w:val="24"/>
          <w:szCs w:val="24"/>
        </w:rPr>
        <w:t>n</w:t>
      </w:r>
      <w:r w:rsidRPr="009D17A7">
        <w:rPr>
          <w:rFonts w:ascii="Palatino Linotype" w:hAnsi="Palatino Linotype"/>
          <w:sz w:val="24"/>
          <w:szCs w:val="24"/>
        </w:rPr>
        <w:t xml:space="preserve"> el inciso a</w:t>
      </w:r>
      <w:r w:rsidR="009D17A7">
        <w:rPr>
          <w:rFonts w:ascii="Palatino Linotype" w:hAnsi="Palatino Linotype"/>
          <w:sz w:val="24"/>
          <w:szCs w:val="24"/>
        </w:rPr>
        <w:t xml:space="preserve"> y c</w:t>
      </w:r>
      <w:r w:rsidRPr="009D17A7">
        <w:rPr>
          <w:rFonts w:ascii="Palatino Linotype" w:hAnsi="Palatino Linotype"/>
          <w:sz w:val="24"/>
          <w:szCs w:val="24"/>
        </w:rPr>
        <w:t xml:space="preserve"> del segundo resolutivo, </w:t>
      </w:r>
      <w:r w:rsidR="009D17A7">
        <w:rPr>
          <w:rFonts w:ascii="Palatino Linotype" w:hAnsi="Palatino Linotype"/>
          <w:sz w:val="24"/>
          <w:szCs w:val="24"/>
        </w:rPr>
        <w:t xml:space="preserve">por lo que respecta al inciso a, </w:t>
      </w:r>
      <w:r w:rsidRPr="009D17A7">
        <w:rPr>
          <w:rFonts w:ascii="Palatino Linotype" w:hAnsi="Palatino Linotype"/>
          <w:sz w:val="24"/>
          <w:szCs w:val="24"/>
        </w:rPr>
        <w:t xml:space="preserve">en el cual se ordena </w:t>
      </w:r>
      <w:r w:rsidR="009D17A7">
        <w:rPr>
          <w:rFonts w:ascii="Palatino Linotype" w:hAnsi="Palatino Linotype"/>
          <w:sz w:val="24"/>
          <w:szCs w:val="24"/>
        </w:rPr>
        <w:t>l</w:t>
      </w:r>
      <w:r w:rsidRPr="009D17A7">
        <w:rPr>
          <w:rFonts w:ascii="Palatino Linotype" w:hAnsi="Palatino Linotype" w:cs="Arial"/>
          <w:sz w:val="24"/>
          <w:szCs w:val="24"/>
        </w:rPr>
        <w:t xml:space="preserve">os nombramientos del servidor público de quien fue solicitada información, en los órganos de control del Estado de México del 22 de agosto de 2017 al 15 de junio de 2018.  </w:t>
      </w:r>
    </w:p>
    <w:p w:rsidR="00A84700" w:rsidRPr="009D17A7" w:rsidRDefault="00A84700" w:rsidP="00A84700">
      <w:pPr>
        <w:spacing w:after="0" w:line="360" w:lineRule="auto"/>
        <w:jc w:val="both"/>
        <w:rPr>
          <w:rFonts w:ascii="Palatino Linotype" w:hAnsi="Palatino Linotype"/>
          <w:sz w:val="24"/>
          <w:szCs w:val="24"/>
        </w:rPr>
      </w:pPr>
    </w:p>
    <w:p w:rsidR="00A84700" w:rsidRPr="009D17A7" w:rsidRDefault="007254F5" w:rsidP="00A84700">
      <w:pPr>
        <w:spacing w:after="0" w:line="360" w:lineRule="auto"/>
        <w:jc w:val="both"/>
        <w:rPr>
          <w:rFonts w:ascii="Palatino Linotype" w:hAnsi="Palatino Linotype"/>
          <w:sz w:val="24"/>
          <w:szCs w:val="24"/>
        </w:rPr>
      </w:pPr>
      <w:r w:rsidRPr="009D17A7">
        <w:rPr>
          <w:rFonts w:ascii="Palatino Linotype" w:hAnsi="Palatino Linotype"/>
          <w:sz w:val="24"/>
          <w:szCs w:val="24"/>
        </w:rPr>
        <w:t>Al respecto es necesario manifestar que resul</w:t>
      </w:r>
      <w:r w:rsidR="00C23F83" w:rsidRPr="009D17A7">
        <w:rPr>
          <w:rFonts w:ascii="Palatino Linotype" w:hAnsi="Palatino Linotype"/>
          <w:sz w:val="24"/>
          <w:szCs w:val="24"/>
        </w:rPr>
        <w:t>ta ocioso solicitar al Sujeto Obligado realice una búsqueda exhaustiva y razonable del nombramiento del servidor público de quien se solicita la información del 22 de agosto de 2017 al 15 de junio de 2018, puesto que el Servidor Público, fungía como contralor de Grupo Aeroportuario de la Ciudad de México en ese periodo.</w:t>
      </w:r>
    </w:p>
    <w:p w:rsidR="00C23F83" w:rsidRPr="009D17A7" w:rsidRDefault="00C23F83" w:rsidP="00A84700">
      <w:pPr>
        <w:spacing w:after="0" w:line="360" w:lineRule="auto"/>
        <w:jc w:val="both"/>
        <w:rPr>
          <w:rFonts w:ascii="Palatino Linotype" w:hAnsi="Palatino Linotype"/>
          <w:sz w:val="24"/>
          <w:szCs w:val="24"/>
        </w:rPr>
      </w:pPr>
    </w:p>
    <w:p w:rsidR="00C23F83" w:rsidRPr="009D17A7" w:rsidRDefault="00C23F83" w:rsidP="00A84700">
      <w:pPr>
        <w:spacing w:after="0" w:line="360" w:lineRule="auto"/>
        <w:jc w:val="both"/>
        <w:rPr>
          <w:rFonts w:ascii="Palatino Linotype" w:hAnsi="Palatino Linotype"/>
          <w:sz w:val="24"/>
          <w:szCs w:val="24"/>
        </w:rPr>
      </w:pPr>
      <w:r w:rsidRPr="009D17A7">
        <w:rPr>
          <w:rFonts w:ascii="Palatino Linotype" w:hAnsi="Palatino Linotype"/>
          <w:sz w:val="24"/>
          <w:szCs w:val="24"/>
        </w:rPr>
        <w:t>Como lo establece el Sujeto Obligado en su respuesta, que ya se hizo un</w:t>
      </w:r>
      <w:r w:rsidR="002E2E44" w:rsidRPr="009D17A7">
        <w:rPr>
          <w:rFonts w:ascii="Palatino Linotype" w:hAnsi="Palatino Linotype"/>
          <w:sz w:val="24"/>
          <w:szCs w:val="24"/>
        </w:rPr>
        <w:t>a</w:t>
      </w:r>
      <w:r w:rsidRPr="009D17A7">
        <w:rPr>
          <w:rFonts w:ascii="Palatino Linotype" w:hAnsi="Palatino Linotype"/>
          <w:sz w:val="24"/>
          <w:szCs w:val="24"/>
        </w:rPr>
        <w:t xml:space="preserve"> búsqueda de la información, y se concluye que no se encontró </w:t>
      </w:r>
      <w:r w:rsidR="002E2E44" w:rsidRPr="009D17A7">
        <w:rPr>
          <w:rFonts w:ascii="Palatino Linotype" w:hAnsi="Palatino Linotype"/>
          <w:sz w:val="24"/>
          <w:szCs w:val="24"/>
        </w:rPr>
        <w:t>referente alguno, como se muestra a continuación:</w:t>
      </w:r>
    </w:p>
    <w:p w:rsidR="00C23F83" w:rsidRDefault="00C23F83" w:rsidP="00A84700">
      <w:pPr>
        <w:spacing w:after="0" w:line="360" w:lineRule="auto"/>
        <w:jc w:val="both"/>
        <w:rPr>
          <w:rFonts w:ascii="Palatino Linotype" w:hAnsi="Palatino Linotype"/>
        </w:rPr>
      </w:pPr>
      <w:r>
        <w:rPr>
          <w:noProof/>
          <w:lang w:eastAsia="es-MX"/>
        </w:rPr>
        <w:drawing>
          <wp:inline distT="0" distB="0" distL="0" distR="0" wp14:anchorId="67828987" wp14:editId="5A306E57">
            <wp:extent cx="5311531" cy="1285445"/>
            <wp:effectExtent l="190500" t="190500" r="194310" b="1816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985" t="33149" r="19187" b="40250"/>
                    <a:stretch/>
                  </pic:blipFill>
                  <pic:spPr bwMode="auto">
                    <a:xfrm>
                      <a:off x="0" y="0"/>
                      <a:ext cx="5326941" cy="12891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D17A7" w:rsidRDefault="002E2E44" w:rsidP="00CC66E2">
      <w:pPr>
        <w:tabs>
          <w:tab w:val="left" w:pos="7088"/>
        </w:tabs>
        <w:autoSpaceDE w:val="0"/>
        <w:autoSpaceDN w:val="0"/>
        <w:adjustRightInd w:val="0"/>
        <w:spacing w:after="0" w:line="360" w:lineRule="auto"/>
        <w:ind w:right="51"/>
        <w:jc w:val="both"/>
        <w:rPr>
          <w:rFonts w:ascii="Palatino Linotype" w:hAnsi="Palatino Linotype"/>
        </w:rPr>
      </w:pPr>
      <w:r w:rsidRPr="009D17A7">
        <w:rPr>
          <w:rFonts w:ascii="Palatino Linotype" w:hAnsi="Palatino Linotype"/>
          <w:sz w:val="24"/>
          <w:szCs w:val="24"/>
        </w:rPr>
        <w:t xml:space="preserve">Aunado a ello, </w:t>
      </w:r>
      <w:r w:rsidR="009D17A7" w:rsidRPr="009D17A7">
        <w:rPr>
          <w:rFonts w:ascii="Palatino Linotype" w:hAnsi="Palatino Linotype"/>
          <w:sz w:val="24"/>
          <w:szCs w:val="24"/>
        </w:rPr>
        <w:t>en el inciso c, la ponencia ordena se</w:t>
      </w:r>
      <w:r w:rsidR="009D17A7">
        <w:rPr>
          <w:rFonts w:ascii="Palatino Linotype" w:hAnsi="Palatino Linotype"/>
          <w:sz w:val="24"/>
          <w:szCs w:val="24"/>
        </w:rPr>
        <w:t xml:space="preserve"> entregue l</w:t>
      </w:r>
      <w:r w:rsidR="009D17A7" w:rsidRPr="009D17A7">
        <w:rPr>
          <w:rFonts w:ascii="Palatino Linotype" w:eastAsia="Arial Unicode MS" w:hAnsi="Palatino Linotype" w:cs="Arial"/>
          <w:sz w:val="24"/>
          <w:szCs w:val="24"/>
        </w:rPr>
        <w:t xml:space="preserve">as denuncias presentadas ante la Procuraduría General de la República, actualmente Fiscalía </w:t>
      </w:r>
      <w:r w:rsidR="009D17A7" w:rsidRPr="009D17A7">
        <w:rPr>
          <w:rFonts w:ascii="Palatino Linotype" w:eastAsia="Arial Unicode MS" w:hAnsi="Palatino Linotype" w:cs="Arial"/>
          <w:sz w:val="24"/>
          <w:szCs w:val="24"/>
        </w:rPr>
        <w:lastRenderedPageBreak/>
        <w:t>General de la República, relacionadas con el servidor público de quien fue solicitada información, del 22 de agosto de dos mil diecisiete al veintidós de</w:t>
      </w:r>
      <w:r w:rsidR="009D17A7">
        <w:rPr>
          <w:rFonts w:ascii="Palatino Linotype" w:eastAsia="Arial Unicode MS" w:hAnsi="Palatino Linotype" w:cs="Arial"/>
          <w:sz w:val="24"/>
          <w:szCs w:val="24"/>
        </w:rPr>
        <w:t xml:space="preserve"> agosto de dos mil dieciocho, a respecto es imperante manifestar que si bien es cierto que la información pudo o no haber sido generada en función de sus atribuciones, también es cierto que dicha documentación para el caso de existir, pertenece a funciones que se llevaron a cabo por otro Sujeto Obligado, por lo tanto, la suscrita considera excesivo ordenar al Sujeto Obligado se pronuncie al respecto, ya que </w:t>
      </w:r>
      <w:r w:rsidR="00CC66E2">
        <w:rPr>
          <w:rFonts w:ascii="Palatino Linotype" w:eastAsia="Arial Unicode MS" w:hAnsi="Palatino Linotype" w:cs="Arial"/>
          <w:sz w:val="24"/>
          <w:szCs w:val="24"/>
        </w:rPr>
        <w:t>así lo manifestó el Sujeto Obligado, como se demuestra con la imagen siguiente.</w:t>
      </w:r>
    </w:p>
    <w:p w:rsidR="009D17A7" w:rsidRDefault="00CC66E2" w:rsidP="00CC66E2">
      <w:pPr>
        <w:spacing w:after="0" w:line="360" w:lineRule="auto"/>
        <w:jc w:val="center"/>
        <w:rPr>
          <w:rFonts w:ascii="Palatino Linotype" w:hAnsi="Palatino Linotype"/>
        </w:rPr>
      </w:pPr>
      <w:r>
        <w:rPr>
          <w:noProof/>
          <w:lang w:eastAsia="es-MX"/>
        </w:rPr>
        <w:drawing>
          <wp:inline distT="0" distB="0" distL="0" distR="0" wp14:anchorId="2B914014" wp14:editId="6AEFF89C">
            <wp:extent cx="5116869" cy="871869"/>
            <wp:effectExtent l="190500" t="190500" r="198120" b="1949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79" t="34676" r="15967" b="44982"/>
                    <a:stretch/>
                  </pic:blipFill>
                  <pic:spPr bwMode="auto">
                    <a:xfrm>
                      <a:off x="0" y="0"/>
                      <a:ext cx="5165053" cy="8800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D17A7" w:rsidRDefault="009D17A7" w:rsidP="009D17A7">
      <w:pPr>
        <w:spacing w:after="0" w:line="360" w:lineRule="auto"/>
        <w:jc w:val="both"/>
        <w:rPr>
          <w:rFonts w:ascii="Palatino Linotype" w:hAnsi="Palatino Linotype"/>
        </w:rPr>
      </w:pPr>
    </w:p>
    <w:p w:rsidR="007379EC" w:rsidRDefault="007379EC" w:rsidP="007379EC">
      <w:pPr>
        <w:spacing w:after="0" w:line="360" w:lineRule="auto"/>
        <w:ind w:right="141"/>
        <w:jc w:val="both"/>
        <w:rPr>
          <w:rFonts w:ascii="Palatino Linotype" w:hAnsi="Palatino Linotype" w:cs="Arial"/>
          <w:sz w:val="24"/>
        </w:rPr>
      </w:pPr>
      <w:r>
        <w:rPr>
          <w:rFonts w:ascii="Palatino Linotype" w:hAnsi="Palatino Linotype"/>
          <w:sz w:val="24"/>
          <w:szCs w:val="24"/>
        </w:rPr>
        <w:t>Ahora bien, debemos tomar en cuenta que los sujetos obligados a través de sus servidores públicos habilitados, dan respuesta en pleno uso de sus atribuciones, razón por la cual este Órgano Garante n</w:t>
      </w:r>
      <w:r w:rsidRPr="007A2F95">
        <w:rPr>
          <w:rFonts w:ascii="Palatino Linotype" w:hAnsi="Palatino Linotype"/>
          <w:sz w:val="24"/>
          <w:szCs w:val="24"/>
        </w:rPr>
        <w:t xml:space="preserve">o </w:t>
      </w:r>
      <w:r>
        <w:rPr>
          <w:rFonts w:ascii="Palatino Linotype" w:hAnsi="Palatino Linotype"/>
          <w:sz w:val="24"/>
          <w:szCs w:val="24"/>
        </w:rPr>
        <w:t xml:space="preserve">puede ni debe </w:t>
      </w:r>
      <w:r w:rsidRPr="007A2F95">
        <w:rPr>
          <w:rFonts w:ascii="Palatino Linotype" w:hAnsi="Palatino Linotype"/>
          <w:sz w:val="24"/>
          <w:szCs w:val="24"/>
        </w:rPr>
        <w:t>pronunciarse acerca de la veracidad de la información remitida,</w:t>
      </w:r>
      <w:r>
        <w:rPr>
          <w:rFonts w:ascii="Palatino Linotype" w:hAnsi="Palatino Linotype"/>
          <w:sz w:val="24"/>
          <w:szCs w:val="24"/>
        </w:rPr>
        <w:t xml:space="preserve"> </w:t>
      </w:r>
      <w:r w:rsidRPr="007A2F95">
        <w:rPr>
          <w:rFonts w:ascii="Palatino Linotype" w:hAnsi="Palatino Linotype" w:cs="Arial"/>
          <w:sz w:val="24"/>
          <w:szCs w:val="24"/>
        </w:rPr>
        <w:t xml:space="preserve">sirve </w:t>
      </w:r>
      <w:r>
        <w:rPr>
          <w:rFonts w:ascii="Palatino Linotype" w:hAnsi="Palatino Linotype" w:cs="Arial"/>
          <w:sz w:val="24"/>
        </w:rPr>
        <w:t xml:space="preserve">de sustento por analogía el criterio 31/10 emitido por el entonces Instituto Federal </w:t>
      </w:r>
      <w:r w:rsidRPr="00DC0743">
        <w:rPr>
          <w:rFonts w:ascii="Palatino Linotype" w:hAnsi="Palatino Linotype" w:cs="Arial"/>
          <w:sz w:val="24"/>
        </w:rPr>
        <w:t>de Acceso a la Información y Protección de Datos</w:t>
      </w:r>
      <w:r>
        <w:rPr>
          <w:rFonts w:ascii="Palatino Linotype" w:hAnsi="Palatino Linotype" w:cs="Arial"/>
          <w:sz w:val="24"/>
        </w:rPr>
        <w:t xml:space="preserve"> ahora Instituto Federal de </w:t>
      </w:r>
      <w:r w:rsidRPr="00DC0743">
        <w:rPr>
          <w:rFonts w:ascii="Palatino Linotype" w:hAnsi="Palatino Linotype" w:cs="Arial"/>
          <w:sz w:val="24"/>
        </w:rPr>
        <w:t>Acceso a la Información y Protección de Datos</w:t>
      </w:r>
      <w:r>
        <w:rPr>
          <w:rFonts w:ascii="Palatino Linotype" w:hAnsi="Palatino Linotype" w:cs="Arial"/>
          <w:sz w:val="24"/>
        </w:rPr>
        <w:t xml:space="preserve"> que establece:</w:t>
      </w:r>
    </w:p>
    <w:p w:rsidR="007379EC" w:rsidRDefault="007379EC" w:rsidP="007379EC">
      <w:pPr>
        <w:spacing w:after="0" w:line="360" w:lineRule="auto"/>
        <w:jc w:val="both"/>
        <w:rPr>
          <w:rFonts w:ascii="Palatino Linotype" w:hAnsi="Palatino Linotype" w:cs="Arial"/>
          <w:sz w:val="24"/>
        </w:rPr>
      </w:pPr>
    </w:p>
    <w:p w:rsidR="007379EC" w:rsidRPr="00DC0743" w:rsidRDefault="007379EC" w:rsidP="007379EC">
      <w:pPr>
        <w:spacing w:after="0" w:line="240" w:lineRule="auto"/>
        <w:ind w:left="709" w:right="1132"/>
        <w:jc w:val="both"/>
        <w:rPr>
          <w:rFonts w:ascii="Palatino Linotype" w:hAnsi="Palatino Linotype" w:cs="Arial"/>
          <w:i/>
        </w:rPr>
      </w:pPr>
      <w:r w:rsidRPr="00DC0743">
        <w:rPr>
          <w:rFonts w:ascii="Palatino Linotype" w:hAnsi="Palatino Linotype" w:cs="Arial"/>
          <w:i/>
        </w:rPr>
        <w:lastRenderedPageBreak/>
        <w:t>El Instituto Federal de Acceso a la Información y Protección de Datos no</w:t>
      </w:r>
      <w:r>
        <w:rPr>
          <w:rFonts w:ascii="Palatino Linotype" w:hAnsi="Palatino Linotype" w:cs="Arial"/>
          <w:i/>
        </w:rPr>
        <w:t xml:space="preserve"> </w:t>
      </w:r>
      <w:r w:rsidRPr="00DC0743">
        <w:rPr>
          <w:rFonts w:ascii="Palatino Linotype" w:hAnsi="Palatino Linotype" w:cs="Arial"/>
          <w:i/>
        </w:rPr>
        <w:t>cuenta con facultades para pronunciarse respecto de la veracidad de los</w:t>
      </w:r>
      <w:r>
        <w:rPr>
          <w:rFonts w:ascii="Palatino Linotype" w:hAnsi="Palatino Linotype" w:cs="Arial"/>
          <w:i/>
        </w:rPr>
        <w:t xml:space="preserve"> </w:t>
      </w:r>
      <w:r w:rsidRPr="00DC0743">
        <w:rPr>
          <w:rFonts w:ascii="Palatino Linotype" w:hAnsi="Palatino Linotype" w:cs="Arial"/>
          <w:i/>
        </w:rPr>
        <w:t>documentos proporcionados por los sujetos obligados. El Instituto Federal de</w:t>
      </w:r>
      <w:r>
        <w:rPr>
          <w:rFonts w:ascii="Palatino Linotype" w:hAnsi="Palatino Linotype" w:cs="Arial"/>
          <w:i/>
        </w:rPr>
        <w:t xml:space="preserve"> </w:t>
      </w:r>
      <w:r w:rsidRPr="00DC0743">
        <w:rPr>
          <w:rFonts w:ascii="Palatino Linotype" w:hAnsi="Palatino Linotype" w:cs="Arial"/>
          <w:i/>
        </w:rPr>
        <w:t>Acceso a la Información y Protección de Datos es un órgano de la Administración</w:t>
      </w:r>
      <w:r>
        <w:rPr>
          <w:rFonts w:ascii="Palatino Linotype" w:hAnsi="Palatino Linotype" w:cs="Arial"/>
          <w:i/>
        </w:rPr>
        <w:t xml:space="preserve"> </w:t>
      </w:r>
      <w:r w:rsidRPr="00DC0743">
        <w:rPr>
          <w:rFonts w:ascii="Palatino Linotype" w:hAnsi="Palatino Linotype" w:cs="Arial"/>
          <w:i/>
        </w:rPr>
        <w:t>Pública Federal con autonomía operativa, presupuestaria y de decisión, encargado</w:t>
      </w:r>
      <w:r>
        <w:rPr>
          <w:rFonts w:ascii="Palatino Linotype" w:hAnsi="Palatino Linotype" w:cs="Arial"/>
          <w:i/>
        </w:rPr>
        <w:t xml:space="preserve"> </w:t>
      </w:r>
      <w:r w:rsidRPr="00DC0743">
        <w:rPr>
          <w:rFonts w:ascii="Palatino Linotype" w:hAnsi="Palatino Linotype" w:cs="Arial"/>
          <w:i/>
        </w:rPr>
        <w:t>de promover y difundir el ejercicio del derecho de acceso a la información; resolver</w:t>
      </w:r>
      <w:r>
        <w:rPr>
          <w:rFonts w:ascii="Palatino Linotype" w:hAnsi="Palatino Linotype" w:cs="Arial"/>
          <w:i/>
        </w:rPr>
        <w:t xml:space="preserve"> </w:t>
      </w:r>
      <w:r w:rsidRPr="00DC0743">
        <w:rPr>
          <w:rFonts w:ascii="Palatino Linotype" w:hAnsi="Palatino Linotype" w:cs="Arial"/>
          <w:i/>
        </w:rPr>
        <w:t>sobre la negativa de las solicitudes de acceso a la información; y proteger los</w:t>
      </w:r>
      <w:r>
        <w:rPr>
          <w:rFonts w:ascii="Palatino Linotype" w:hAnsi="Palatino Linotype" w:cs="Arial"/>
          <w:i/>
        </w:rPr>
        <w:t xml:space="preserve"> </w:t>
      </w:r>
      <w:r w:rsidRPr="00DC0743">
        <w:rPr>
          <w:rFonts w:ascii="Palatino Linotype" w:hAnsi="Palatino Linotype" w:cs="Arial"/>
          <w:i/>
        </w:rPr>
        <w:t>datos personales en poder de las dependencias y entidades. Sin embargo, no está</w:t>
      </w:r>
      <w:r>
        <w:rPr>
          <w:rFonts w:ascii="Palatino Linotype" w:hAnsi="Palatino Linotype" w:cs="Arial"/>
          <w:i/>
        </w:rPr>
        <w:t xml:space="preserve"> </w:t>
      </w:r>
      <w:r w:rsidRPr="00DC0743">
        <w:rPr>
          <w:rFonts w:ascii="Palatino Linotype" w:hAnsi="Palatino Linotype" w:cs="Arial"/>
          <w:i/>
        </w:rPr>
        <w:t>facultado para pronunciarse sobre la veracidad de la información proporcionada</w:t>
      </w:r>
      <w:r>
        <w:rPr>
          <w:rFonts w:ascii="Palatino Linotype" w:hAnsi="Palatino Linotype" w:cs="Arial"/>
          <w:i/>
        </w:rPr>
        <w:t xml:space="preserve"> </w:t>
      </w:r>
      <w:r w:rsidRPr="00DC0743">
        <w:rPr>
          <w:rFonts w:ascii="Palatino Linotype" w:hAnsi="Palatino Linotype" w:cs="Arial"/>
          <w:i/>
        </w:rPr>
        <w:t>por las autoridades en respuesta a las solicitudes de información que les</w:t>
      </w:r>
      <w:r>
        <w:rPr>
          <w:rFonts w:ascii="Palatino Linotype" w:hAnsi="Palatino Linotype" w:cs="Arial"/>
          <w:i/>
        </w:rPr>
        <w:t xml:space="preserve"> </w:t>
      </w:r>
      <w:r w:rsidRPr="00DC0743">
        <w:rPr>
          <w:rFonts w:ascii="Palatino Linotype" w:hAnsi="Palatino Linotype" w:cs="Arial"/>
          <w:i/>
        </w:rPr>
        <w:t>presentan los particulares, en virtud de que en los artículos 49 y 50 de la Ley</w:t>
      </w:r>
      <w:r>
        <w:rPr>
          <w:rFonts w:ascii="Palatino Linotype" w:hAnsi="Palatino Linotype" w:cs="Arial"/>
          <w:i/>
        </w:rPr>
        <w:t xml:space="preserve"> </w:t>
      </w:r>
      <w:r w:rsidRPr="00DC0743">
        <w:rPr>
          <w:rFonts w:ascii="Palatino Linotype" w:hAnsi="Palatino Linotype" w:cs="Arial"/>
          <w:i/>
        </w:rPr>
        <w:t>Federal de Transparencia y Acceso a la Información Pública Gubernamental no se</w:t>
      </w:r>
      <w:r>
        <w:rPr>
          <w:rFonts w:ascii="Palatino Linotype" w:hAnsi="Palatino Linotype" w:cs="Arial"/>
          <w:i/>
        </w:rPr>
        <w:t xml:space="preserve"> </w:t>
      </w:r>
      <w:r w:rsidRPr="00DC0743">
        <w:rPr>
          <w:rFonts w:ascii="Palatino Linotype" w:hAnsi="Palatino Linotype" w:cs="Arial"/>
          <w:i/>
        </w:rPr>
        <w:t>prevé una causal que permita al Instituto Federal de Acceso a la Información y</w:t>
      </w:r>
      <w:r>
        <w:rPr>
          <w:rFonts w:ascii="Palatino Linotype" w:hAnsi="Palatino Linotype" w:cs="Arial"/>
          <w:i/>
        </w:rPr>
        <w:t xml:space="preserve"> </w:t>
      </w:r>
      <w:r w:rsidRPr="00DC0743">
        <w:rPr>
          <w:rFonts w:ascii="Palatino Linotype" w:hAnsi="Palatino Linotype" w:cs="Arial"/>
          <w:i/>
        </w:rPr>
        <w:t>Protección de Datos conocer, vía recurso revisión, al respecto.</w:t>
      </w:r>
    </w:p>
    <w:p w:rsidR="00AF2AFE" w:rsidRDefault="00AF2AFE" w:rsidP="007379EC">
      <w:pPr>
        <w:spacing w:after="0" w:line="360" w:lineRule="auto"/>
        <w:ind w:left="709"/>
        <w:jc w:val="both"/>
        <w:rPr>
          <w:rFonts w:ascii="Palatino Linotype" w:hAnsi="Palatino Linotype"/>
        </w:rPr>
      </w:pPr>
    </w:p>
    <w:p w:rsidR="007379EC" w:rsidRPr="00CC66E2" w:rsidRDefault="00AC0505" w:rsidP="00AC0505">
      <w:pPr>
        <w:spacing w:after="0" w:line="360" w:lineRule="auto"/>
        <w:jc w:val="both"/>
        <w:rPr>
          <w:rFonts w:ascii="Palatino Linotype" w:hAnsi="Palatino Linotype"/>
          <w:sz w:val="24"/>
          <w:szCs w:val="24"/>
        </w:rPr>
      </w:pPr>
      <w:r w:rsidRPr="00CC66E2">
        <w:rPr>
          <w:rFonts w:ascii="Palatino Linotype" w:hAnsi="Palatino Linotype"/>
          <w:sz w:val="24"/>
          <w:szCs w:val="24"/>
        </w:rPr>
        <w:t>Cabe destacar que l</w:t>
      </w:r>
      <w:r w:rsidR="00AF2AFE" w:rsidRPr="00CC66E2">
        <w:rPr>
          <w:rFonts w:ascii="Palatino Linotype" w:hAnsi="Palatino Linotype"/>
          <w:sz w:val="24"/>
          <w:szCs w:val="24"/>
        </w:rPr>
        <w:t>a</w:t>
      </w:r>
      <w:r w:rsidRPr="00CC66E2">
        <w:rPr>
          <w:rFonts w:ascii="Palatino Linotype" w:hAnsi="Palatino Linotype"/>
          <w:sz w:val="24"/>
          <w:szCs w:val="24"/>
        </w:rPr>
        <w:t xml:space="preserve"> suscrit</w:t>
      </w:r>
      <w:r w:rsidR="00AF2AFE" w:rsidRPr="00CC66E2">
        <w:rPr>
          <w:rFonts w:ascii="Palatino Linotype" w:hAnsi="Palatino Linotype"/>
          <w:sz w:val="24"/>
          <w:szCs w:val="24"/>
        </w:rPr>
        <w:t>a</w:t>
      </w:r>
      <w:r w:rsidRPr="00CC66E2">
        <w:rPr>
          <w:rFonts w:ascii="Palatino Linotype" w:hAnsi="Palatino Linotype"/>
          <w:sz w:val="24"/>
          <w:szCs w:val="24"/>
        </w:rPr>
        <w:t xml:space="preserve"> vota a f</w:t>
      </w:r>
      <w:r w:rsidR="00AF2AFE" w:rsidRPr="00CC66E2">
        <w:rPr>
          <w:rFonts w:ascii="Palatino Linotype" w:hAnsi="Palatino Linotype"/>
          <w:sz w:val="24"/>
          <w:szCs w:val="24"/>
        </w:rPr>
        <w:t>avor porque comparte la postura de la ponencia resolutora</w:t>
      </w:r>
      <w:r w:rsidR="007379EC" w:rsidRPr="00CC66E2">
        <w:rPr>
          <w:rFonts w:ascii="Palatino Linotype" w:hAnsi="Palatino Linotype"/>
          <w:sz w:val="24"/>
          <w:szCs w:val="24"/>
        </w:rPr>
        <w:t xml:space="preserve"> </w:t>
      </w:r>
      <w:r w:rsidR="0063397A" w:rsidRPr="00CC66E2">
        <w:rPr>
          <w:rFonts w:ascii="Palatino Linotype" w:hAnsi="Palatino Linotype"/>
          <w:sz w:val="24"/>
          <w:szCs w:val="24"/>
        </w:rPr>
        <w:t xml:space="preserve">es ocioso volver a solicitar que </w:t>
      </w:r>
      <w:r w:rsidR="002E2E44" w:rsidRPr="00CC66E2">
        <w:rPr>
          <w:rFonts w:ascii="Palatino Linotype" w:hAnsi="Palatino Linotype"/>
          <w:sz w:val="24"/>
          <w:szCs w:val="24"/>
        </w:rPr>
        <w:t xml:space="preserve">se pronuncie el sujeto obligado, respecto del punto antes mencionado. </w:t>
      </w:r>
    </w:p>
    <w:p w:rsidR="00AC0505" w:rsidRDefault="00AC0505" w:rsidP="00AC0505">
      <w:pPr>
        <w:spacing w:after="0" w:line="360" w:lineRule="auto"/>
        <w:jc w:val="both"/>
        <w:rPr>
          <w:rFonts w:ascii="Palatino Linotype" w:hAnsi="Palatino Linotype"/>
          <w:sz w:val="24"/>
          <w:szCs w:val="24"/>
        </w:rPr>
      </w:pPr>
    </w:p>
    <w:p w:rsidR="00CC66E2" w:rsidRDefault="00CC66E2" w:rsidP="00AC0505">
      <w:pPr>
        <w:spacing w:after="0" w:line="360" w:lineRule="auto"/>
        <w:jc w:val="both"/>
        <w:rPr>
          <w:rFonts w:ascii="Palatino Linotype" w:hAnsi="Palatino Linotype"/>
          <w:sz w:val="24"/>
          <w:szCs w:val="24"/>
        </w:rPr>
      </w:pPr>
    </w:p>
    <w:p w:rsidR="00CC66E2" w:rsidRDefault="00CC66E2" w:rsidP="00AC0505">
      <w:pPr>
        <w:spacing w:after="0" w:line="360" w:lineRule="auto"/>
        <w:jc w:val="both"/>
        <w:rPr>
          <w:rFonts w:ascii="Palatino Linotype" w:hAnsi="Palatino Linotype"/>
          <w:sz w:val="24"/>
          <w:szCs w:val="24"/>
        </w:rPr>
      </w:pPr>
    </w:p>
    <w:p w:rsidR="00CC66E2" w:rsidRDefault="00CC66E2" w:rsidP="00AC0505">
      <w:pPr>
        <w:spacing w:after="0" w:line="360" w:lineRule="auto"/>
        <w:jc w:val="both"/>
        <w:rPr>
          <w:rFonts w:ascii="Palatino Linotype" w:hAnsi="Palatino Linotype"/>
          <w:sz w:val="24"/>
          <w:szCs w:val="24"/>
        </w:rPr>
      </w:pPr>
    </w:p>
    <w:p w:rsidR="0063397A" w:rsidRDefault="0063397A" w:rsidP="00AC0505">
      <w:pPr>
        <w:spacing w:after="0" w:line="360" w:lineRule="auto"/>
        <w:jc w:val="both"/>
        <w:rPr>
          <w:rFonts w:ascii="Palatino Linotype" w:hAnsi="Palatino Linotype"/>
          <w:sz w:val="24"/>
          <w:szCs w:val="24"/>
        </w:rPr>
      </w:pPr>
    </w:p>
    <w:p w:rsidR="00AC0505" w:rsidRDefault="00AC0505" w:rsidP="0063397A">
      <w:pPr>
        <w:spacing w:after="0" w:line="240" w:lineRule="auto"/>
        <w:jc w:val="center"/>
        <w:rPr>
          <w:rFonts w:ascii="Palatino Linotype" w:hAnsi="Palatino Linotype"/>
          <w:b/>
          <w:sz w:val="28"/>
          <w:szCs w:val="28"/>
        </w:rPr>
      </w:pPr>
      <w:r w:rsidRPr="003F3117">
        <w:rPr>
          <w:rFonts w:ascii="Palatino Linotype" w:hAnsi="Palatino Linotype"/>
          <w:b/>
          <w:sz w:val="28"/>
          <w:szCs w:val="28"/>
        </w:rPr>
        <w:t>Zulema Martínez Sánchez</w:t>
      </w:r>
      <w:r>
        <w:rPr>
          <w:rFonts w:ascii="Palatino Linotype" w:hAnsi="Palatino Linotype"/>
          <w:b/>
          <w:sz w:val="28"/>
          <w:szCs w:val="28"/>
        </w:rPr>
        <w:t xml:space="preserve">                        </w:t>
      </w:r>
    </w:p>
    <w:p w:rsidR="0063397A" w:rsidRDefault="00AC0505" w:rsidP="0063397A">
      <w:pPr>
        <w:spacing w:after="0" w:line="240" w:lineRule="auto"/>
        <w:jc w:val="center"/>
        <w:rPr>
          <w:rFonts w:ascii="Palatino Linotype" w:hAnsi="Palatino Linotype"/>
          <w:b/>
          <w:sz w:val="24"/>
          <w:szCs w:val="24"/>
        </w:rPr>
      </w:pPr>
      <w:r>
        <w:rPr>
          <w:rFonts w:ascii="Palatino Linotype" w:hAnsi="Palatino Linotype"/>
          <w:b/>
          <w:sz w:val="24"/>
          <w:szCs w:val="24"/>
        </w:rPr>
        <w:t>Comisionada</w:t>
      </w:r>
      <w:r w:rsidR="0063397A">
        <w:rPr>
          <w:rFonts w:ascii="Palatino Linotype" w:hAnsi="Palatino Linotype"/>
          <w:b/>
          <w:sz w:val="24"/>
          <w:szCs w:val="24"/>
        </w:rPr>
        <w:t xml:space="preserve"> Presidenta</w:t>
      </w:r>
    </w:p>
    <w:p w:rsidR="00023BB7" w:rsidRDefault="00023BB7" w:rsidP="0063397A">
      <w:pPr>
        <w:spacing w:after="0" w:line="240" w:lineRule="auto"/>
        <w:jc w:val="center"/>
        <w:rPr>
          <w:rFonts w:ascii="Palatino Linotype" w:hAnsi="Palatino Linotype"/>
          <w:b/>
          <w:sz w:val="24"/>
          <w:szCs w:val="24"/>
        </w:rPr>
      </w:pPr>
    </w:p>
    <w:p w:rsidR="0063397A" w:rsidRDefault="0063397A" w:rsidP="0063397A">
      <w:pPr>
        <w:spacing w:after="0" w:line="240" w:lineRule="auto"/>
        <w:jc w:val="center"/>
        <w:rPr>
          <w:rFonts w:ascii="Palatino Linotype" w:hAnsi="Palatino Linotype"/>
          <w:sz w:val="20"/>
          <w:szCs w:val="20"/>
        </w:rPr>
      </w:pPr>
    </w:p>
    <w:p w:rsidR="002A5ADD" w:rsidRDefault="0063397A" w:rsidP="00CC66E2">
      <w:pPr>
        <w:spacing w:after="0" w:line="240" w:lineRule="auto"/>
        <w:jc w:val="both"/>
      </w:pPr>
      <w:r>
        <w:rPr>
          <w:rFonts w:ascii="Palatino Linotype" w:hAnsi="Palatino Linotype"/>
          <w:sz w:val="20"/>
          <w:szCs w:val="20"/>
        </w:rPr>
        <w:t>E</w:t>
      </w:r>
      <w:r w:rsidR="00AC0505" w:rsidRPr="00862BD4">
        <w:rPr>
          <w:rFonts w:ascii="Palatino Linotype" w:hAnsi="Palatino Linotype"/>
          <w:sz w:val="20"/>
          <w:szCs w:val="20"/>
        </w:rPr>
        <w:t>sta hoja corresponde al voto particular emitida en el recurso de revisión 0</w:t>
      </w:r>
      <w:r w:rsidR="00CC66E2">
        <w:rPr>
          <w:rFonts w:ascii="Palatino Linotype" w:hAnsi="Palatino Linotype"/>
          <w:sz w:val="20"/>
          <w:szCs w:val="20"/>
        </w:rPr>
        <w:t xml:space="preserve">3419/INFOEM/IP/RR/2018 </w:t>
      </w:r>
      <w:r w:rsidR="00AC0505" w:rsidRPr="00862BD4">
        <w:rPr>
          <w:rFonts w:ascii="Palatino Linotype" w:hAnsi="Palatino Linotype"/>
          <w:sz w:val="20"/>
          <w:szCs w:val="20"/>
        </w:rPr>
        <w:t xml:space="preserve">aprobado en fecha </w:t>
      </w:r>
      <w:r w:rsidR="00CC66E2">
        <w:rPr>
          <w:rFonts w:ascii="Palatino Linotype" w:hAnsi="Palatino Linotype"/>
          <w:sz w:val="20"/>
          <w:szCs w:val="20"/>
        </w:rPr>
        <w:t xml:space="preserve">veintidós de noviembre </w:t>
      </w:r>
      <w:r>
        <w:rPr>
          <w:rFonts w:ascii="Palatino Linotype" w:hAnsi="Palatino Linotype"/>
          <w:sz w:val="20"/>
          <w:szCs w:val="20"/>
        </w:rPr>
        <w:t>de dos mil dieciocho</w:t>
      </w:r>
      <w:r w:rsidR="00AC0505" w:rsidRPr="00862BD4">
        <w:rPr>
          <w:rFonts w:ascii="Palatino Linotype" w:hAnsi="Palatino Linotype"/>
          <w:sz w:val="20"/>
          <w:szCs w:val="20"/>
        </w:rPr>
        <w:t>.</w:t>
      </w:r>
    </w:p>
    <w:sectPr w:rsidR="002A5ADD" w:rsidSect="00115CE3">
      <w:headerReference w:type="even" r:id="rId9"/>
      <w:headerReference w:type="default" r:id="rId10"/>
      <w:footerReference w:type="default" r:id="rId11"/>
      <w:pgSz w:w="12240" w:h="15840"/>
      <w:pgMar w:top="1871" w:right="1327" w:bottom="2836" w:left="1985" w:header="709" w:footer="5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6FE" w:rsidRDefault="00E866FE" w:rsidP="00AC0505">
      <w:pPr>
        <w:spacing w:after="0" w:line="240" w:lineRule="auto"/>
      </w:pPr>
      <w:r>
        <w:separator/>
      </w:r>
    </w:p>
  </w:endnote>
  <w:endnote w:type="continuationSeparator" w:id="0">
    <w:p w:rsidR="00E866FE" w:rsidRDefault="00E866FE" w:rsidP="00AC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456" w:rsidRPr="006C50A8" w:rsidRDefault="00052AAA" w:rsidP="00765456">
    <w:pPr>
      <w:pStyle w:val="Piedepgina"/>
      <w:jc w:val="right"/>
      <w:rPr>
        <w:rFonts w:ascii="Palatino Linotype" w:hAnsi="Palatino Linotype" w:cs="Arial"/>
        <w:sz w:val="22"/>
        <w:szCs w:val="22"/>
      </w:rPr>
    </w:pPr>
    <w:r w:rsidRPr="006C50A8">
      <w:rPr>
        <w:rFonts w:ascii="Palatino Linotype" w:hAnsi="Palatino Linotype" w:cs="Arial"/>
        <w:b/>
        <w:bCs/>
        <w:sz w:val="22"/>
        <w:szCs w:val="22"/>
      </w:rPr>
      <w:fldChar w:fldCharType="begin"/>
    </w:r>
    <w:r w:rsidRPr="006C50A8">
      <w:rPr>
        <w:rFonts w:ascii="Palatino Linotype" w:hAnsi="Palatino Linotype" w:cs="Arial"/>
        <w:b/>
        <w:bCs/>
        <w:sz w:val="22"/>
        <w:szCs w:val="22"/>
      </w:rPr>
      <w:instrText>PAGE</w:instrText>
    </w:r>
    <w:r w:rsidRPr="006C50A8">
      <w:rPr>
        <w:rFonts w:ascii="Palatino Linotype" w:hAnsi="Palatino Linotype" w:cs="Arial"/>
        <w:b/>
        <w:bCs/>
        <w:sz w:val="22"/>
        <w:szCs w:val="22"/>
      </w:rPr>
      <w:fldChar w:fldCharType="separate"/>
    </w:r>
    <w:r w:rsidR="00EC6C02">
      <w:rPr>
        <w:rFonts w:ascii="Palatino Linotype" w:hAnsi="Palatino Linotype" w:cs="Arial"/>
        <w:b/>
        <w:bCs/>
        <w:noProof/>
        <w:sz w:val="22"/>
        <w:szCs w:val="22"/>
      </w:rPr>
      <w:t>1</w:t>
    </w:r>
    <w:r w:rsidRPr="006C50A8">
      <w:rPr>
        <w:rFonts w:ascii="Palatino Linotype" w:hAnsi="Palatino Linotype" w:cs="Arial"/>
        <w:b/>
        <w:bCs/>
        <w:sz w:val="22"/>
        <w:szCs w:val="22"/>
      </w:rPr>
      <w:fldChar w:fldCharType="end"/>
    </w:r>
    <w:r w:rsidRPr="006C50A8">
      <w:rPr>
        <w:rFonts w:ascii="Palatino Linotype" w:hAnsi="Palatino Linotype" w:cs="Arial"/>
        <w:sz w:val="22"/>
        <w:szCs w:val="22"/>
      </w:rPr>
      <w:t xml:space="preserve"> de </w:t>
    </w:r>
    <w:r w:rsidRPr="006C50A8">
      <w:rPr>
        <w:rFonts w:ascii="Palatino Linotype" w:hAnsi="Palatino Linotype" w:cs="Arial"/>
        <w:b/>
        <w:bCs/>
        <w:sz w:val="22"/>
        <w:szCs w:val="22"/>
      </w:rPr>
      <w:fldChar w:fldCharType="begin"/>
    </w:r>
    <w:r w:rsidRPr="006C50A8">
      <w:rPr>
        <w:rFonts w:ascii="Palatino Linotype" w:hAnsi="Palatino Linotype" w:cs="Arial"/>
        <w:b/>
        <w:bCs/>
        <w:sz w:val="22"/>
        <w:szCs w:val="22"/>
      </w:rPr>
      <w:instrText>NUMPAGES</w:instrText>
    </w:r>
    <w:r w:rsidRPr="006C50A8">
      <w:rPr>
        <w:rFonts w:ascii="Palatino Linotype" w:hAnsi="Palatino Linotype" w:cs="Arial"/>
        <w:b/>
        <w:bCs/>
        <w:sz w:val="22"/>
        <w:szCs w:val="22"/>
      </w:rPr>
      <w:fldChar w:fldCharType="separate"/>
    </w:r>
    <w:r w:rsidR="00EC6C02">
      <w:rPr>
        <w:rFonts w:ascii="Palatino Linotype" w:hAnsi="Palatino Linotype" w:cs="Arial"/>
        <w:b/>
        <w:bCs/>
        <w:noProof/>
        <w:sz w:val="22"/>
        <w:szCs w:val="22"/>
      </w:rPr>
      <w:t>5</w:t>
    </w:r>
    <w:r w:rsidRPr="006C50A8">
      <w:rPr>
        <w:rFonts w:ascii="Palatino Linotype" w:hAnsi="Palatino Linotype" w:cs="Arial"/>
        <w:b/>
        <w:bCs/>
        <w:sz w:val="22"/>
        <w:szCs w:val="22"/>
      </w:rPr>
      <w:fldChar w:fldCharType="end"/>
    </w:r>
  </w:p>
  <w:p w:rsidR="00D758BE" w:rsidRDefault="00EC6C02" w:rsidP="0099699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6FE" w:rsidRDefault="00E866FE" w:rsidP="00AC0505">
      <w:pPr>
        <w:spacing w:after="0" w:line="240" w:lineRule="auto"/>
      </w:pPr>
      <w:r>
        <w:separator/>
      </w:r>
    </w:p>
  </w:footnote>
  <w:footnote w:type="continuationSeparator" w:id="0">
    <w:p w:rsidR="00E866FE" w:rsidRDefault="00E866FE" w:rsidP="00AC05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BE" w:rsidRDefault="00052AAA">
    <w:pPr>
      <w:pStyle w:val="Encabezado"/>
    </w:pPr>
    <w:r>
      <w:rPr>
        <w:noProof/>
        <w:lang w:val="es-MX" w:eastAsia="es-MX"/>
      </w:rPr>
      <mc:AlternateContent>
        <mc:Choice Requires="wps">
          <w:drawing>
            <wp:anchor distT="0" distB="0" distL="114300" distR="114300" simplePos="0" relativeHeight="251657728" behindDoc="1" locked="0" layoutInCell="0" allowOverlap="1" wp14:anchorId="204456A2" wp14:editId="78BC43F0">
              <wp:simplePos x="0" y="0"/>
              <wp:positionH relativeFrom="margin">
                <wp:align>center</wp:align>
              </wp:positionH>
              <wp:positionV relativeFrom="margin">
                <wp:align>center</wp:align>
              </wp:positionV>
              <wp:extent cx="6793865" cy="1198880"/>
              <wp:effectExtent l="0" t="2038350" r="0" b="188722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1198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4456A2" id="_x0000_t202" coordsize="21600,21600" o:spt="202" path="m,l,21600r21600,l21600,xe">
              <v:stroke joinstyle="miter"/>
              <v:path gradientshapeok="t" o:connecttype="rect"/>
            </v:shapetype>
            <v:shape id="Cuadro de texto 3" o:spid="_x0000_s1026" type="#_x0000_t202" style="position:absolute;margin-left:0;margin-top:0;width:534.95pt;height:94.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" o:allowincell="f" filled="f" stroked="f">
              <v:stroke joinstyle="round"/>
              <o:lock v:ext="edit" shapetype="t"/>
              <v:textbox style="mso-fit-shape-to-text:t">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v:textbox>
              <w10:wrap anchorx="margin" anchory="margin"/>
            </v:shape>
          </w:pict>
        </mc:Fallback>
      </mc:AlternateContent>
    </w:r>
    <w:r>
      <w:rPr>
        <w:noProof/>
        <w:lang w:val="es-MX" w:eastAsia="es-MX"/>
      </w:rPr>
      <mc:AlternateContent>
        <mc:Choice Requires="wps">
          <w:drawing>
            <wp:anchor distT="0" distB="0" distL="114300" distR="114300" simplePos="0" relativeHeight="251655680" behindDoc="1" locked="0" layoutInCell="0" allowOverlap="1" wp14:anchorId="69874C24" wp14:editId="0680E7F5">
              <wp:simplePos x="0" y="0"/>
              <wp:positionH relativeFrom="margin">
                <wp:align>center</wp:align>
              </wp:positionH>
              <wp:positionV relativeFrom="margin">
                <wp:align>center</wp:align>
              </wp:positionV>
              <wp:extent cx="5810250" cy="771525"/>
              <wp:effectExtent l="0" t="1876425" r="0" b="16954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10250"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07B13" w:rsidRDefault="00052AAA"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874C24" id="Cuadro de texto 2" o:spid="_x0000_s1027" type="#_x0000_t202" style="position:absolute;margin-left:0;margin-top:0;width:457.5pt;height:60.7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" o:allowincell="f" filled="f" stroked="f">
              <v:stroke joinstyle="round"/>
              <o:lock v:ext="edit" shapetype="t"/>
              <v:textbox style="mso-fit-shape-to-text:t">
                <w:txbxContent>
                  <w:p w:rsidR="00707B13" w:rsidRDefault="00052AAA"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BA" w:rsidRDefault="00EC6C02" w:rsidP="007263BB">
    <w:pPr>
      <w:pStyle w:val="Encabezado"/>
      <w:jc w:val="right"/>
      <w:rPr>
        <w:rFonts w:ascii="Arial" w:hAnsi="Arial" w:cs="Arial"/>
        <w:sz w:val="20"/>
        <w:szCs w:val="20"/>
      </w:rPr>
    </w:pPr>
    <w:sdt>
      <w:sdtPr>
        <w:rPr>
          <w:rFonts w:ascii="Arial" w:hAnsi="Arial" w:cs="Arial"/>
          <w:sz w:val="20"/>
          <w:szCs w:val="20"/>
        </w:rPr>
        <w:id w:val="935636447"/>
        <w:docPartObj>
          <w:docPartGallery w:val="Watermarks"/>
          <w:docPartUnique/>
        </w:docPartObj>
      </w:sdtPr>
      <w:sdtEndPr/>
      <w:sdtContent>
        <w:r>
          <w:rPr>
            <w:rFonts w:ascii="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212942" o:spid="_x0000_s2049" type="#_x0000_t136" style="position:absolute;left:0;text-align:left;margin-left:0;margin-top:0;width:518.25pt;height:111.05pt;rotation:315;z-index:-251656704;mso-position-horizontal:center;mso-position-horizontal-relative:margin;mso-position-vertical:center;mso-position-vertical-relative:margin" o:allowincell="f" fillcolor="#ed7d31 [3205]" stroked="f">
              <v:fill opacity=".5"/>
              <v:textpath style="font-family:&quot;calibri&quot;;font-size:1pt" string="VOTO PARTICULAR"/>
              <w10:wrap anchorx="margin" anchory="margin"/>
            </v:shape>
          </w:pict>
        </w:r>
      </w:sdtContent>
    </w:sdt>
    <w:r w:rsidR="00052AAA">
      <w:rPr>
        <w:noProof/>
        <w:lang w:val="es-MX" w:eastAsia="es-MX"/>
      </w:rPr>
      <mc:AlternateContent>
        <mc:Choice Requires="wps">
          <w:drawing>
            <wp:anchor distT="0" distB="0" distL="114300" distR="114300" simplePos="0" relativeHeight="251658752" behindDoc="1" locked="0" layoutInCell="0" allowOverlap="1" wp14:anchorId="1A4F648B" wp14:editId="72D0E75C">
              <wp:simplePos x="0" y="0"/>
              <wp:positionH relativeFrom="margin">
                <wp:align>center</wp:align>
              </wp:positionH>
              <wp:positionV relativeFrom="margin">
                <wp:align>center</wp:align>
              </wp:positionV>
              <wp:extent cx="6793865" cy="1198880"/>
              <wp:effectExtent l="0" t="2038350" r="0" b="188722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1198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4F648B" id="_x0000_t202" coordsize="21600,21600" o:spt="202" path="m,l,21600r21600,l21600,xe">
              <v:stroke joinstyle="miter"/>
              <v:path gradientshapeok="t" o:connecttype="rect"/>
            </v:shapetype>
            <v:shape id="Cuadro de texto 1" o:spid="_x0000_s1028" type="#_x0000_t202" style="position:absolute;left:0;text-align:left;margin-left:0;margin-top:0;width:534.95pt;height:94.4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" o:allowincell="f" filled="f" stroked="f">
              <v:stroke joinstyle="round"/>
              <o:lock v:ext="edit" shapetype="t"/>
              <v:textbox style="mso-fit-shape-to-text:t">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v:textbox>
              <w10:wrap anchorx="margin" anchory="margin"/>
            </v:shape>
          </w:pict>
        </mc:Fallback>
      </mc:AlternateContent>
    </w:r>
    <w:r w:rsidR="00052AAA">
      <w:rPr>
        <w:noProof/>
        <w:lang w:val="es-MX" w:eastAsia="es-MX"/>
      </w:rPr>
      <w:drawing>
        <wp:anchor distT="0" distB="0" distL="114300" distR="114300" simplePos="0" relativeHeight="251656704" behindDoc="1" locked="0" layoutInCell="1" allowOverlap="1" wp14:anchorId="53489D78" wp14:editId="23CDF7E9">
          <wp:simplePos x="0" y="0"/>
          <wp:positionH relativeFrom="page">
            <wp:align>center</wp:align>
          </wp:positionH>
          <wp:positionV relativeFrom="paragraph">
            <wp:posOffset>-449906</wp:posOffset>
          </wp:positionV>
          <wp:extent cx="7510628" cy="9883775"/>
          <wp:effectExtent l="0" t="0" r="0" b="3175"/>
          <wp:wrapNone/>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0628" cy="9883775"/>
                  </a:xfrm>
                  <a:prstGeom prst="rect">
                    <a:avLst/>
                  </a:prstGeom>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758BE" w:rsidRDefault="00EC6C02" w:rsidP="007263BB">
    <w:pPr>
      <w:pStyle w:val="Encabezado"/>
      <w:jc w:val="right"/>
      <w:rPr>
        <w:rFonts w:ascii="Arial" w:hAnsi="Arial" w:cs="Arial"/>
        <w:sz w:val="20"/>
        <w:szCs w:val="20"/>
      </w:rPr>
    </w:pPr>
  </w:p>
  <w:p w:rsidR="00D758BE" w:rsidRDefault="00EC6C02" w:rsidP="007263BB">
    <w:pPr>
      <w:pStyle w:val="Encabezado"/>
      <w:jc w:val="right"/>
      <w:rPr>
        <w:rFonts w:ascii="Arial" w:hAnsi="Arial" w:cs="Arial"/>
        <w:sz w:val="20"/>
        <w:szCs w:val="20"/>
      </w:rPr>
    </w:pPr>
  </w:p>
  <w:p w:rsidR="00706042" w:rsidRPr="00563D0F" w:rsidRDefault="00052AAA" w:rsidP="007263BB">
    <w:pPr>
      <w:pStyle w:val="Encabezado"/>
      <w:jc w:val="right"/>
      <w:rPr>
        <w:rFonts w:ascii="Palatino Linotype" w:hAnsi="Palatino Linotype" w:cs="Arial"/>
        <w:b/>
        <w:sz w:val="20"/>
        <w:szCs w:val="20"/>
      </w:rPr>
    </w:pPr>
    <w:r>
      <w:rPr>
        <w:rFonts w:ascii="Palatino Linotype" w:hAnsi="Palatino Linotype" w:cs="Arial"/>
        <w:b/>
        <w:sz w:val="20"/>
        <w:szCs w:val="20"/>
      </w:rPr>
      <w:t xml:space="preserve">VOTO PARTICULAR </w:t>
    </w:r>
  </w:p>
  <w:p w:rsidR="00EE5FB0" w:rsidRPr="00563D0F" w:rsidRDefault="00052AAA" w:rsidP="00EE5FB0">
    <w:pPr>
      <w:pStyle w:val="Encabezado"/>
      <w:jc w:val="right"/>
      <w:rPr>
        <w:rFonts w:ascii="Palatino Linotype" w:hAnsi="Palatino Linotype" w:cs="Arial"/>
        <w:b/>
        <w:sz w:val="20"/>
        <w:szCs w:val="20"/>
      </w:rPr>
    </w:pPr>
    <w:r w:rsidRPr="00563D0F">
      <w:rPr>
        <w:rFonts w:ascii="Palatino Linotype" w:hAnsi="Palatino Linotype" w:cs="Arial"/>
        <w:b/>
        <w:sz w:val="20"/>
        <w:szCs w:val="20"/>
      </w:rPr>
      <w:t xml:space="preserve">RECURSO DE </w:t>
    </w:r>
    <w:r w:rsidRPr="006B0547">
      <w:rPr>
        <w:rFonts w:ascii="Palatino Linotype" w:hAnsi="Palatino Linotype" w:cs="Arial"/>
        <w:b/>
        <w:sz w:val="20"/>
        <w:szCs w:val="20"/>
      </w:rPr>
      <w:t xml:space="preserve">REVISIÓN </w:t>
    </w:r>
    <w:r w:rsidRPr="00897E24">
      <w:rPr>
        <w:rFonts w:ascii="Palatino Linotype" w:hAnsi="Palatino Linotype" w:cs="Arial"/>
        <w:b/>
        <w:sz w:val="20"/>
        <w:szCs w:val="20"/>
      </w:rPr>
      <w:t>0</w:t>
    </w:r>
    <w:r w:rsidR="007254F5">
      <w:rPr>
        <w:rFonts w:ascii="Palatino Linotype" w:hAnsi="Palatino Linotype" w:cs="Arial"/>
        <w:b/>
        <w:sz w:val="20"/>
        <w:szCs w:val="20"/>
      </w:rPr>
      <w:t>3419</w:t>
    </w:r>
    <w:r w:rsidRPr="00897E24">
      <w:rPr>
        <w:rFonts w:ascii="Palatino Linotype" w:hAnsi="Palatino Linotype" w:cs="Arial"/>
        <w:b/>
        <w:sz w:val="20"/>
        <w:szCs w:val="20"/>
      </w:rPr>
      <w:t>/INFOEM/IP/RR/201</w:t>
    </w:r>
    <w:r w:rsidR="00CC66E2">
      <w:rPr>
        <w:rFonts w:ascii="Palatino Linotype" w:hAnsi="Palatino Linotype" w:cs="Arial"/>
        <w:b/>
        <w:sz w:val="20"/>
        <w:szCs w:val="20"/>
      </w:rPr>
      <w:t>8</w:t>
    </w:r>
  </w:p>
  <w:p w:rsidR="00D758BE" w:rsidRDefault="00EC6C02" w:rsidP="007263BB">
    <w:pPr>
      <w:pStyle w:val="Encabezado"/>
      <w:jc w:val="right"/>
      <w:rPr>
        <w:rFonts w:ascii="Palatino Linotype" w:hAnsi="Palatino Linotype" w:cs="Arial"/>
        <w:sz w:val="20"/>
        <w:szCs w:val="20"/>
      </w:rPr>
    </w:pPr>
  </w:p>
  <w:p w:rsidR="00233AB2" w:rsidRDefault="00EC6C02" w:rsidP="007263BB">
    <w:pPr>
      <w:pStyle w:val="Encabezado"/>
      <w:jc w:val="right"/>
      <w:rPr>
        <w:rFonts w:ascii="Palatino Linotype" w:hAnsi="Palatino Linotype"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240D29"/>
    <w:multiLevelType w:val="hybridMultilevel"/>
    <w:tmpl w:val="0F6E6196"/>
    <w:lvl w:ilvl="0" w:tplc="46A0D3DE">
      <w:start w:val="1"/>
      <w:numFmt w:val="lowerLetter"/>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505"/>
    <w:rsid w:val="00023BB7"/>
    <w:rsid w:val="00052AAA"/>
    <w:rsid w:val="0009400C"/>
    <w:rsid w:val="000F4250"/>
    <w:rsid w:val="001C51EC"/>
    <w:rsid w:val="0024254B"/>
    <w:rsid w:val="002562E3"/>
    <w:rsid w:val="002A5ADD"/>
    <w:rsid w:val="002E2E44"/>
    <w:rsid w:val="002F722D"/>
    <w:rsid w:val="004C4149"/>
    <w:rsid w:val="005A0F44"/>
    <w:rsid w:val="005C533F"/>
    <w:rsid w:val="0063397A"/>
    <w:rsid w:val="007254F5"/>
    <w:rsid w:val="007379EC"/>
    <w:rsid w:val="00784717"/>
    <w:rsid w:val="00786579"/>
    <w:rsid w:val="007E3C1F"/>
    <w:rsid w:val="009D17A7"/>
    <w:rsid w:val="00A36DBB"/>
    <w:rsid w:val="00A84700"/>
    <w:rsid w:val="00AC0505"/>
    <w:rsid w:val="00AE3336"/>
    <w:rsid w:val="00AF2AFE"/>
    <w:rsid w:val="00B360FD"/>
    <w:rsid w:val="00C00A80"/>
    <w:rsid w:val="00C23F83"/>
    <w:rsid w:val="00C81AF0"/>
    <w:rsid w:val="00CC66E2"/>
    <w:rsid w:val="00E41F80"/>
    <w:rsid w:val="00E866FE"/>
    <w:rsid w:val="00EC6C02"/>
    <w:rsid w:val="00EE4A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FE491B9-7104-4815-8E15-883584D2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5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0505"/>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AC050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C0505"/>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C0505"/>
    <w:rPr>
      <w:rFonts w:ascii="Times New Roman" w:eastAsia="Times New Roman" w:hAnsi="Times New Roman" w:cs="Times New Roman"/>
      <w:sz w:val="24"/>
      <w:szCs w:val="24"/>
      <w:lang w:val="es-ES" w:eastAsia="es-ES"/>
    </w:rPr>
  </w:style>
  <w:style w:type="paragraph" w:styleId="NormalWeb">
    <w:name w:val="Normal (Web)"/>
    <w:basedOn w:val="Normal"/>
    <w:uiPriority w:val="99"/>
    <w:rsid w:val="00AC05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0505"/>
    <w:pPr>
      <w:spacing w:line="256"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0505"/>
  </w:style>
  <w:style w:type="paragraph" w:styleId="Textodeglobo">
    <w:name w:val="Balloon Text"/>
    <w:basedOn w:val="Normal"/>
    <w:link w:val="TextodegloboCar"/>
    <w:uiPriority w:val="99"/>
    <w:semiHidden/>
    <w:unhideWhenUsed/>
    <w:rsid w:val="004C41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4149"/>
    <w:rPr>
      <w:rFonts w:ascii="Segoe UI" w:hAnsi="Segoe UI" w:cs="Segoe UI"/>
      <w:sz w:val="18"/>
      <w:szCs w:val="18"/>
    </w:rPr>
  </w:style>
  <w:style w:type="paragraph" w:styleId="Textonotapie">
    <w:name w:val="footnote text"/>
    <w:basedOn w:val="Normal"/>
    <w:link w:val="TextonotapieCar"/>
    <w:uiPriority w:val="99"/>
    <w:semiHidden/>
    <w:unhideWhenUsed/>
    <w:rsid w:val="00AE333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3336"/>
    <w:rPr>
      <w:sz w:val="20"/>
      <w:szCs w:val="20"/>
    </w:rPr>
  </w:style>
  <w:style w:type="character" w:styleId="Refdenotaalpie">
    <w:name w:val="footnote reference"/>
    <w:basedOn w:val="Fuentedeprrafopredeter"/>
    <w:uiPriority w:val="99"/>
    <w:semiHidden/>
    <w:unhideWhenUsed/>
    <w:rsid w:val="00AE3336"/>
    <w:rPr>
      <w:vertAlign w:val="superscript"/>
    </w:rPr>
  </w:style>
  <w:style w:type="character" w:styleId="Hipervnculo">
    <w:name w:val="Hyperlink"/>
    <w:basedOn w:val="Fuentedeprrafopredeter"/>
    <w:uiPriority w:val="99"/>
    <w:unhideWhenUsed/>
    <w:rsid w:val="00AF2A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1029</Words>
  <Characters>5665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2018-11-27T20:00:00Z</cp:lastPrinted>
  <dcterms:created xsi:type="dcterms:W3CDTF">2019-01-25T19:10:00Z</dcterms:created>
  <dcterms:modified xsi:type="dcterms:W3CDTF">2019-01-25T19:10:00Z</dcterms:modified>
</cp:coreProperties>
</file>